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082E2" w14:textId="77D4A948" w:rsidR="004F648D" w:rsidRDefault="004F648D" w:rsidP="004F648D">
      <w:r>
        <w:t xml:space="preserve">We met a few weeks ago to discuss </w:t>
      </w:r>
      <w:r w:rsidR="005901D0" w:rsidRPr="004F648D">
        <w:t xml:space="preserve">how </w:t>
      </w:r>
      <w:r w:rsidR="005901D0" w:rsidRPr="004F648D">
        <w:rPr>
          <w:b/>
          <w:bCs/>
        </w:rPr>
        <w:t>change management</w:t>
      </w:r>
      <w:r w:rsidR="005901D0" w:rsidRPr="004F648D">
        <w:t xml:space="preserve"> and </w:t>
      </w:r>
      <w:r w:rsidR="005901D0" w:rsidRPr="004F648D">
        <w:rPr>
          <w:b/>
          <w:bCs/>
        </w:rPr>
        <w:t>release management</w:t>
      </w:r>
      <w:r w:rsidR="005901D0" w:rsidRPr="004F648D">
        <w:t xml:space="preserve"> should be integrated into </w:t>
      </w:r>
      <w:r w:rsidR="005901D0">
        <w:t xml:space="preserve">the existing </w:t>
      </w:r>
      <w:r w:rsidR="005901D0" w:rsidRPr="004F648D">
        <w:t>asset lifecycle activities (deployment, maintenance, retirement activities)</w:t>
      </w:r>
      <w:r w:rsidR="005901D0">
        <w:t>.</w:t>
      </w:r>
      <w:r w:rsidR="00100AA0">
        <w:t xml:space="preserve"> </w:t>
      </w:r>
      <w:r w:rsidR="00100AA0" w:rsidRPr="004F648D">
        <w:t xml:space="preserve">Any </w:t>
      </w:r>
      <w:r w:rsidR="00100AA0">
        <w:t xml:space="preserve">new </w:t>
      </w:r>
      <w:r w:rsidR="00100AA0" w:rsidRPr="004F648D">
        <w:t xml:space="preserve">deployment or retirement activity should have a </w:t>
      </w:r>
      <w:r w:rsidR="00100AA0" w:rsidRPr="004F648D">
        <w:rPr>
          <w:b/>
          <w:bCs/>
        </w:rPr>
        <w:t>change record</w:t>
      </w:r>
    </w:p>
    <w:p w14:paraId="4E0C240E" w14:textId="554EDFA5" w:rsidR="004F648D" w:rsidRPr="004F648D" w:rsidRDefault="004F648D" w:rsidP="004F648D">
      <w:pPr>
        <w:rPr>
          <w:b/>
          <w:bCs/>
        </w:rPr>
      </w:pPr>
      <w:r w:rsidRPr="004F648D">
        <w:rPr>
          <w:b/>
          <w:bCs/>
        </w:rPr>
        <w:t xml:space="preserve">Discovery </w:t>
      </w:r>
      <w:r>
        <w:rPr>
          <w:b/>
          <w:bCs/>
        </w:rPr>
        <w:t>and the</w:t>
      </w:r>
      <w:r w:rsidRPr="004F648D">
        <w:rPr>
          <w:b/>
          <w:bCs/>
        </w:rPr>
        <w:t xml:space="preserve"> CMDB Process</w:t>
      </w:r>
    </w:p>
    <w:p w14:paraId="7464E5D2" w14:textId="169453AF" w:rsidR="004F648D" w:rsidRPr="004F648D" w:rsidRDefault="003C151D" w:rsidP="003D337F">
      <w:pPr>
        <w:numPr>
          <w:ilvl w:val="0"/>
          <w:numId w:val="20"/>
        </w:numPr>
      </w:pPr>
      <w:r>
        <w:t>Adam was c</w:t>
      </w:r>
      <w:r w:rsidR="004F648D" w:rsidRPr="004F648D">
        <w:t>oncern</w:t>
      </w:r>
      <w:r>
        <w:t>ed that</w:t>
      </w:r>
      <w:r w:rsidR="004F648D">
        <w:t>:</w:t>
      </w:r>
    </w:p>
    <w:p w14:paraId="521109B0" w14:textId="484DE841" w:rsidR="00D45DC3" w:rsidRPr="004F648D" w:rsidRDefault="00D45DC3" w:rsidP="003D337F">
      <w:pPr>
        <w:numPr>
          <w:ilvl w:val="1"/>
          <w:numId w:val="20"/>
        </w:numPr>
      </w:pPr>
      <w:r>
        <w:t xml:space="preserve">Since </w:t>
      </w:r>
      <w:r w:rsidR="00100AA0">
        <w:t>d</w:t>
      </w:r>
      <w:r w:rsidRPr="004F648D">
        <w:t xml:space="preserve">iscovery can only be run after </w:t>
      </w:r>
      <w:r>
        <w:t xml:space="preserve">a </w:t>
      </w:r>
      <w:r w:rsidRPr="004F648D">
        <w:t>deployment</w:t>
      </w:r>
      <w:r>
        <w:t xml:space="preserve"> and the CMD</w:t>
      </w:r>
      <w:r w:rsidRPr="004F648D">
        <w:t xml:space="preserve">B team does not operate 24/7, </w:t>
      </w:r>
      <w:r>
        <w:t>this</w:t>
      </w:r>
      <w:r w:rsidRPr="004F648D">
        <w:t xml:space="preserve"> </w:t>
      </w:r>
      <w:r>
        <w:t xml:space="preserve">results in the </w:t>
      </w:r>
      <w:r w:rsidRPr="004F648D">
        <w:t>following</w:t>
      </w:r>
      <w:r>
        <w:t xml:space="preserve"> issue</w:t>
      </w:r>
      <w:r w:rsidRPr="004F648D">
        <w:t>:</w:t>
      </w:r>
    </w:p>
    <w:p w14:paraId="72AD9567" w14:textId="77777777" w:rsidR="00D45DC3" w:rsidRPr="004F648D" w:rsidRDefault="00D45DC3" w:rsidP="003D337F">
      <w:pPr>
        <w:numPr>
          <w:ilvl w:val="2"/>
          <w:numId w:val="20"/>
        </w:numPr>
      </w:pPr>
      <w:r w:rsidRPr="004F648D">
        <w:t xml:space="preserve">Changes occurring </w:t>
      </w:r>
      <w:r>
        <w:t>outside of CMDB’s core hours, still r</w:t>
      </w:r>
      <w:r w:rsidRPr="004F648D">
        <w:t>equir</w:t>
      </w:r>
      <w:r>
        <w:t>e</w:t>
      </w:r>
      <w:r w:rsidRPr="004F648D">
        <w:t xml:space="preserve"> that changes be closed by </w:t>
      </w:r>
      <w:r w:rsidRPr="004F648D">
        <w:rPr>
          <w:b/>
          <w:bCs/>
        </w:rPr>
        <w:t>10 AM the next business day</w:t>
      </w:r>
      <w:r>
        <w:rPr>
          <w:b/>
          <w:bCs/>
        </w:rPr>
        <w:t>.</w:t>
      </w:r>
    </w:p>
    <w:p w14:paraId="084982EA" w14:textId="77777777" w:rsidR="00D45DC3" w:rsidRPr="004F648D" w:rsidRDefault="00D45DC3" w:rsidP="003D337F">
      <w:pPr>
        <w:numPr>
          <w:ilvl w:val="2"/>
          <w:numId w:val="20"/>
        </w:numPr>
      </w:pPr>
      <w:r w:rsidRPr="004F648D">
        <w:t xml:space="preserve">If discovery validation cannot occur in time to close the CR by </w:t>
      </w:r>
      <w:r w:rsidRPr="004F648D">
        <w:rPr>
          <w:b/>
          <w:bCs/>
        </w:rPr>
        <w:t>10 AM</w:t>
      </w:r>
      <w:r>
        <w:t>, then t</w:t>
      </w:r>
      <w:r w:rsidRPr="004F648D">
        <w:t>he task remains open an</w:t>
      </w:r>
      <w:r>
        <w:t>d t</w:t>
      </w:r>
      <w:r w:rsidRPr="004F648D">
        <w:t xml:space="preserve">he change </w:t>
      </w:r>
      <w:r>
        <w:t xml:space="preserve">ticket </w:t>
      </w:r>
      <w:r w:rsidRPr="004F648D">
        <w:t>cannot be closed, potentially violating</w:t>
      </w:r>
      <w:r>
        <w:t xml:space="preserve"> the existing</w:t>
      </w:r>
      <w:r w:rsidRPr="004F648D">
        <w:t xml:space="preserve"> change policy</w:t>
      </w:r>
      <w:r>
        <w:t>.</w:t>
      </w:r>
    </w:p>
    <w:p w14:paraId="73D8680C" w14:textId="77777777" w:rsidR="00D45DC3" w:rsidRPr="004F648D" w:rsidRDefault="00D45DC3" w:rsidP="003D337F">
      <w:pPr>
        <w:numPr>
          <w:ilvl w:val="1"/>
          <w:numId w:val="20"/>
        </w:numPr>
      </w:pPr>
      <w:r>
        <w:t>To address this issue, we can</w:t>
      </w:r>
      <w:r w:rsidRPr="004F648D">
        <w:t>:</w:t>
      </w:r>
    </w:p>
    <w:p w14:paraId="501C9037" w14:textId="77777777" w:rsidR="00D45DC3" w:rsidRDefault="00D45DC3" w:rsidP="003D337F">
      <w:pPr>
        <w:numPr>
          <w:ilvl w:val="2"/>
          <w:numId w:val="20"/>
        </w:numPr>
        <w:tabs>
          <w:tab w:val="num" w:pos="1440"/>
        </w:tabs>
      </w:pPr>
      <w:r>
        <w:t>A</w:t>
      </w:r>
      <w:r w:rsidRPr="004F648D">
        <w:t xml:space="preserve">dd </w:t>
      </w:r>
      <w:r>
        <w:t xml:space="preserve">a </w:t>
      </w:r>
      <w:r w:rsidRPr="004F648D">
        <w:t xml:space="preserve">scheduled or ad hoc discovery </w:t>
      </w:r>
      <w:r>
        <w:t>to run</w:t>
      </w:r>
      <w:r w:rsidRPr="004F648D">
        <w:t xml:space="preserve"> outside </w:t>
      </w:r>
      <w:r>
        <w:t xml:space="preserve">CMDB’s core hours, </w:t>
      </w:r>
      <w:r w:rsidRPr="003C151D">
        <w:rPr>
          <w:b/>
          <w:bCs/>
        </w:rPr>
        <w:t>Varinder confirmed this can be done.</w:t>
      </w:r>
    </w:p>
    <w:p w14:paraId="1B983B68" w14:textId="4D59E17D" w:rsidR="004F648D" w:rsidRPr="004F648D" w:rsidRDefault="004F648D" w:rsidP="004F648D">
      <w:pPr>
        <w:rPr>
          <w:b/>
          <w:bCs/>
        </w:rPr>
      </w:pPr>
      <w:r w:rsidRPr="004F648D">
        <w:rPr>
          <w:b/>
          <w:bCs/>
        </w:rPr>
        <w:t>Decisions</w:t>
      </w:r>
      <w:r w:rsidR="007317C2">
        <w:rPr>
          <w:b/>
          <w:bCs/>
        </w:rPr>
        <w:t xml:space="preserve"> </w:t>
      </w:r>
      <w:r w:rsidR="00BE2CD3">
        <w:rPr>
          <w:b/>
          <w:bCs/>
        </w:rPr>
        <w:t>From that Meeting:</w:t>
      </w:r>
    </w:p>
    <w:p w14:paraId="3A2BD4E1" w14:textId="240BD648" w:rsidR="004F648D" w:rsidRDefault="00100AA0" w:rsidP="003D337F">
      <w:pPr>
        <w:numPr>
          <w:ilvl w:val="0"/>
          <w:numId w:val="22"/>
        </w:numPr>
      </w:pPr>
      <w:r>
        <w:t xml:space="preserve">Rajini indicated that </w:t>
      </w:r>
      <w:r w:rsidR="004F648D" w:rsidRPr="004F648D">
        <w:t xml:space="preserve">Discovery should be handled as a </w:t>
      </w:r>
      <w:r w:rsidR="004F648D" w:rsidRPr="004F648D">
        <w:rPr>
          <w:b/>
          <w:bCs/>
        </w:rPr>
        <w:t>task within the change record</w:t>
      </w:r>
      <w:r w:rsidR="004F648D" w:rsidRPr="004F648D">
        <w:t>, not a</w:t>
      </w:r>
      <w:r w:rsidR="007317C2">
        <w:t>s a</w:t>
      </w:r>
      <w:r w:rsidR="004F648D" w:rsidRPr="004F648D">
        <w:t xml:space="preserve"> separate service request.</w:t>
      </w:r>
    </w:p>
    <w:p w14:paraId="422F8CD2" w14:textId="69D824E2" w:rsidR="00C515E1" w:rsidRPr="004F648D" w:rsidRDefault="00C515E1" w:rsidP="006A1360">
      <w:pPr>
        <w:numPr>
          <w:ilvl w:val="1"/>
          <w:numId w:val="25"/>
        </w:numPr>
        <w:ind w:left="1434" w:hanging="357"/>
      </w:pPr>
      <w:r w:rsidRPr="004F648D">
        <w:t>Service requests have complex workflows that may block change closure</w:t>
      </w:r>
      <w:r w:rsidR="007317C2">
        <w:t>.</w:t>
      </w:r>
    </w:p>
    <w:p w14:paraId="353A2BA8" w14:textId="68C76EEE" w:rsidR="00C515E1" w:rsidRDefault="00C515E1" w:rsidP="007317C2">
      <w:pPr>
        <w:numPr>
          <w:ilvl w:val="1"/>
          <w:numId w:val="25"/>
        </w:numPr>
      </w:pPr>
      <w:r w:rsidRPr="004F648D">
        <w:t xml:space="preserve">Change tasks clearly indicate what the change </w:t>
      </w:r>
      <w:r w:rsidR="00345364">
        <w:t>is pending and awaiting something</w:t>
      </w:r>
      <w:r w:rsidRPr="004F648D">
        <w:t xml:space="preserve"> </w:t>
      </w:r>
      <w:r w:rsidR="00345364">
        <w:t>a</w:t>
      </w:r>
      <w:r w:rsidRPr="004F648D">
        <w:t xml:space="preserve">nd avoid unnecessary </w:t>
      </w:r>
      <w:r w:rsidR="000B0BA8" w:rsidRPr="004F648D">
        <w:t xml:space="preserve">overhead </w:t>
      </w:r>
      <w:r w:rsidRPr="004F648D">
        <w:t>process</w:t>
      </w:r>
    </w:p>
    <w:p w14:paraId="206B1518" w14:textId="40BE0166" w:rsidR="006A1360" w:rsidRDefault="00B17A0D" w:rsidP="006A1360">
      <w:pPr>
        <w:pStyle w:val="ListParagraph"/>
        <w:numPr>
          <w:ilvl w:val="0"/>
          <w:numId w:val="25"/>
        </w:numPr>
        <w:ind w:left="714" w:hanging="357"/>
        <w:contextualSpacing w:val="0"/>
      </w:pPr>
      <w:r>
        <w:t xml:space="preserve">Adam proposed: </w:t>
      </w:r>
      <w:r w:rsidR="006A1360">
        <w:t>A</w:t>
      </w:r>
      <w:r w:rsidR="006A1360" w:rsidRPr="00594E63">
        <w:t xml:space="preserve">fter </w:t>
      </w:r>
      <w:r w:rsidR="006A1360">
        <w:t>a</w:t>
      </w:r>
      <w:r w:rsidR="006A1360" w:rsidRPr="00594E63">
        <w:t xml:space="preserve"> change has been successfully implemented</w:t>
      </w:r>
      <w:r w:rsidR="006A1360">
        <w:t xml:space="preserve"> and before the change request can be closed, the change owner must create a </w:t>
      </w:r>
      <w:r w:rsidR="006A1360" w:rsidRPr="004F648D">
        <w:t>Change task</w:t>
      </w:r>
      <w:r w:rsidR="006A1360">
        <w:t xml:space="preserve"> for the </w:t>
      </w:r>
      <w:r w:rsidR="006A1360" w:rsidRPr="00594E63">
        <w:t>CM</w:t>
      </w:r>
      <w:r w:rsidR="006A1360">
        <w:t>DB</w:t>
      </w:r>
      <w:r w:rsidR="006A1360" w:rsidRPr="00594E63">
        <w:t xml:space="preserve"> team to run discovery</w:t>
      </w:r>
      <w:r w:rsidR="006A1360">
        <w:t xml:space="preserve"> and then provide that task number in the change request record. </w:t>
      </w:r>
    </w:p>
    <w:p w14:paraId="2296D81A" w14:textId="43341C9C" w:rsidR="00B17A0D" w:rsidRDefault="00B17A0D" w:rsidP="00B17A0D">
      <w:pPr>
        <w:pStyle w:val="ListParagraph"/>
        <w:numPr>
          <w:ilvl w:val="1"/>
          <w:numId w:val="25"/>
        </w:numPr>
        <w:contextualSpacing w:val="0"/>
      </w:pPr>
      <w:r>
        <w:t xml:space="preserve">Adam indicated that a new </w:t>
      </w:r>
      <w:proofErr w:type="spellStart"/>
      <w:r>
        <w:t>SNow</w:t>
      </w:r>
      <w:proofErr w:type="spellEnd"/>
      <w:r>
        <w:t xml:space="preserve"> template is being developed for adding newly built </w:t>
      </w:r>
      <w:proofErr w:type="gramStart"/>
      <w:r>
        <w:t>assets, and</w:t>
      </w:r>
      <w:proofErr w:type="gramEnd"/>
      <w:r>
        <w:t xml:space="preserve"> could include this use case.</w:t>
      </w:r>
    </w:p>
    <w:p w14:paraId="4715076B" w14:textId="397397E4" w:rsidR="006A1360" w:rsidRDefault="006A1360" w:rsidP="00B17A0D">
      <w:pPr>
        <w:pStyle w:val="ListParagraph"/>
        <w:numPr>
          <w:ilvl w:val="1"/>
          <w:numId w:val="25"/>
        </w:numPr>
        <w:contextualSpacing w:val="0"/>
      </w:pPr>
      <w:r>
        <w:t>Rajini Penta will determine if a field needs to be custom field or a string. The following additional considerations need to be addressed:</w:t>
      </w:r>
    </w:p>
    <w:p w14:paraId="0CCA7B93" w14:textId="77777777" w:rsidR="006A1360" w:rsidRDefault="006A1360" w:rsidP="00B17A0D">
      <w:pPr>
        <w:pStyle w:val="ListParagraph"/>
        <w:numPr>
          <w:ilvl w:val="2"/>
          <w:numId w:val="25"/>
        </w:numPr>
        <w:contextualSpacing w:val="0"/>
      </w:pPr>
      <w:r>
        <w:t xml:space="preserve">Will this this field to be visible only for a specific type of task. </w:t>
      </w:r>
    </w:p>
    <w:p w14:paraId="4EF378DD" w14:textId="718FD8FD" w:rsidR="006A1360" w:rsidRDefault="006A1360" w:rsidP="00B17A0D">
      <w:pPr>
        <w:pStyle w:val="ListParagraph"/>
        <w:numPr>
          <w:ilvl w:val="2"/>
          <w:numId w:val="25"/>
        </w:numPr>
        <w:contextualSpacing w:val="0"/>
      </w:pPr>
      <w:r>
        <w:t>If yes, we need to identify when the field should appear, based on another existing value.</w:t>
      </w:r>
    </w:p>
    <w:p w14:paraId="6D70948B" w14:textId="0912D3D3" w:rsidR="006A1360" w:rsidRDefault="0063023F" w:rsidP="00B17A0D">
      <w:pPr>
        <w:pStyle w:val="ListParagraph"/>
        <w:numPr>
          <w:ilvl w:val="0"/>
          <w:numId w:val="25"/>
        </w:numPr>
        <w:ind w:left="714" w:hanging="357"/>
        <w:contextualSpacing w:val="0"/>
      </w:pPr>
      <w:r>
        <w:t>David suggested that the process be automated</w:t>
      </w:r>
      <w:r w:rsidR="00567BF8">
        <w:t xml:space="preserve">. </w:t>
      </w:r>
      <w:r w:rsidR="00567BF8" w:rsidRPr="00567BF8">
        <w:t xml:space="preserve">If we </w:t>
      </w:r>
      <w:r w:rsidR="00567BF8">
        <w:t>have</w:t>
      </w:r>
      <w:r w:rsidR="00567BF8" w:rsidRPr="00567BF8">
        <w:t xml:space="preserve"> a specific change record for creating a new CI, </w:t>
      </w:r>
      <w:r w:rsidR="00567BF8">
        <w:t>then c</w:t>
      </w:r>
      <w:r w:rsidR="00567BF8" w:rsidRPr="00567BF8">
        <w:t>ould we set up the workflow so that once the change owner completes th</w:t>
      </w:r>
      <w:r w:rsidR="00567BF8">
        <w:t xml:space="preserve">eir </w:t>
      </w:r>
      <w:r w:rsidR="00567BF8" w:rsidRPr="00567BF8">
        <w:t xml:space="preserve">change request and </w:t>
      </w:r>
      <w:r w:rsidR="00567BF8">
        <w:t xml:space="preserve">indicates the CI has been </w:t>
      </w:r>
      <w:r w:rsidR="00567BF8" w:rsidRPr="00567BF8">
        <w:t xml:space="preserve">deployed </w:t>
      </w:r>
      <w:r w:rsidR="00567BF8">
        <w:t>then</w:t>
      </w:r>
      <w:r w:rsidR="00567BF8" w:rsidRPr="00567BF8">
        <w:t xml:space="preserve"> a new service request </w:t>
      </w:r>
      <w:r w:rsidR="00096507">
        <w:t xml:space="preserve">is created automatically and sent </w:t>
      </w:r>
      <w:r w:rsidR="00567BF8" w:rsidRPr="00567BF8">
        <w:t>to the CM</w:t>
      </w:r>
      <w:r w:rsidR="00567BF8">
        <w:t>DB</w:t>
      </w:r>
      <w:r w:rsidR="00567BF8" w:rsidRPr="00567BF8">
        <w:t xml:space="preserve"> team</w:t>
      </w:r>
      <w:r w:rsidR="00096507">
        <w:t>. The resulting request number is</w:t>
      </w:r>
      <w:r w:rsidR="00567BF8">
        <w:t xml:space="preserve"> </w:t>
      </w:r>
      <w:r w:rsidR="00096507">
        <w:t xml:space="preserve">added to change </w:t>
      </w:r>
      <w:r w:rsidR="00B17A0D">
        <w:t>request,</w:t>
      </w:r>
      <w:r w:rsidR="00096507">
        <w:t xml:space="preserve"> and the change request is closed.</w:t>
      </w:r>
    </w:p>
    <w:p w14:paraId="6FB7BD9F" w14:textId="247E6514" w:rsidR="006A1360" w:rsidRDefault="00B17A0D" w:rsidP="00B17A0D">
      <w:pPr>
        <w:pStyle w:val="ListParagraph"/>
        <w:numPr>
          <w:ilvl w:val="0"/>
          <w:numId w:val="25"/>
        </w:numPr>
        <w:ind w:left="714" w:hanging="357"/>
        <w:contextualSpacing w:val="0"/>
      </w:pPr>
      <w:r>
        <w:t>Has indicated we n</w:t>
      </w:r>
      <w:r w:rsidR="006A1360">
        <w:t xml:space="preserve">eed a RACI, as this will be a subsection of the existing change policy  </w:t>
      </w:r>
    </w:p>
    <w:p w14:paraId="7B49A306" w14:textId="77777777" w:rsidR="004F648D" w:rsidRDefault="004F648D" w:rsidP="004F648D">
      <w:pPr>
        <w:rPr>
          <w:b/>
          <w:bCs/>
        </w:rPr>
      </w:pPr>
      <w:r w:rsidRPr="004F648D">
        <w:rPr>
          <w:b/>
          <w:bCs/>
        </w:rPr>
        <w:t>Next Steps</w:t>
      </w:r>
    </w:p>
    <w:p w14:paraId="02809146" w14:textId="6E9D5BDA" w:rsidR="004F648D" w:rsidRPr="004F648D" w:rsidRDefault="004F648D" w:rsidP="000B0BA8">
      <w:pPr>
        <w:numPr>
          <w:ilvl w:val="0"/>
          <w:numId w:val="24"/>
        </w:numPr>
      </w:pPr>
      <w:r w:rsidRPr="004F648D">
        <w:lastRenderedPageBreak/>
        <w:t xml:space="preserve">Schedule a follow-up meeting </w:t>
      </w:r>
      <w:r w:rsidR="000B0BA8" w:rsidRPr="00FF2870">
        <w:t>to:</w:t>
      </w:r>
    </w:p>
    <w:p w14:paraId="1951E28E" w14:textId="60DC7266" w:rsidR="004F648D" w:rsidRPr="004F648D" w:rsidRDefault="004F648D" w:rsidP="000B0BA8">
      <w:pPr>
        <w:numPr>
          <w:ilvl w:val="1"/>
          <w:numId w:val="24"/>
        </w:numPr>
      </w:pPr>
      <w:r w:rsidRPr="004F648D">
        <w:t xml:space="preserve">Align on </w:t>
      </w:r>
      <w:r w:rsidR="00603A19">
        <w:t xml:space="preserve">a solution for </w:t>
      </w:r>
      <w:r w:rsidRPr="004F648D">
        <w:t xml:space="preserve">discovery and change-task </w:t>
      </w:r>
      <w:r w:rsidR="00FF2870" w:rsidRPr="004F648D">
        <w:t>approach</w:t>
      </w:r>
      <w:r w:rsidR="00FF2870">
        <w:t>.</w:t>
      </w:r>
    </w:p>
    <w:p w14:paraId="756D16EF" w14:textId="097CB583" w:rsidR="004F648D" w:rsidRPr="004F648D" w:rsidRDefault="004F648D" w:rsidP="000B0BA8">
      <w:pPr>
        <w:numPr>
          <w:ilvl w:val="1"/>
          <w:numId w:val="24"/>
        </w:numPr>
      </w:pPr>
      <w:r w:rsidRPr="004F648D">
        <w:t xml:space="preserve">Review Rajini’s recommended best-practice </w:t>
      </w:r>
      <w:r w:rsidR="00FF2870" w:rsidRPr="004F648D">
        <w:t>solution</w:t>
      </w:r>
      <w:r w:rsidR="00FF2870">
        <w:t>.</w:t>
      </w:r>
    </w:p>
    <w:p w14:paraId="7515CC40" w14:textId="77777777" w:rsidR="004F648D" w:rsidRPr="004F648D" w:rsidRDefault="004F648D" w:rsidP="000B0BA8">
      <w:pPr>
        <w:numPr>
          <w:ilvl w:val="1"/>
          <w:numId w:val="24"/>
        </w:numPr>
      </w:pPr>
      <w:r w:rsidRPr="004F648D">
        <w:t>Agree on how to proceed operationally and document the process</w:t>
      </w:r>
    </w:p>
    <w:p w14:paraId="6DE6A52A" w14:textId="2421A2E9" w:rsidR="006C1052" w:rsidRDefault="006C1052"/>
    <w:sectPr w:rsidR="006C10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AA4528A"/>
    <w:lvl w:ilvl="0">
      <w:start w:val="1"/>
      <w:numFmt w:val="decimalZero"/>
      <w:pStyle w:val="ListNumber5"/>
      <w:lvlText w:val="%1."/>
      <w:lvlJc w:val="left"/>
      <w:pPr>
        <w:ind w:left="1492" w:hanging="360"/>
      </w:pPr>
      <w:rPr>
        <w:rFonts w:hint="default"/>
        <w:sz w:val="20"/>
      </w:rPr>
    </w:lvl>
  </w:abstractNum>
  <w:abstractNum w:abstractNumId="1" w15:restartNumberingAfterBreak="0">
    <w:nsid w:val="00E4663C"/>
    <w:multiLevelType w:val="hybridMultilevel"/>
    <w:tmpl w:val="A762C490"/>
    <w:lvl w:ilvl="0" w:tplc="60AC1508">
      <w:start w:val="1"/>
      <w:numFmt w:val="decimal"/>
      <w:pStyle w:val="ListTableNumbered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124E71"/>
    <w:multiLevelType w:val="multilevel"/>
    <w:tmpl w:val="E4F2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D652B0"/>
    <w:multiLevelType w:val="multilevel"/>
    <w:tmpl w:val="059A5C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3E54BA"/>
    <w:multiLevelType w:val="multilevel"/>
    <w:tmpl w:val="4F6C5DFA"/>
    <w:styleLink w:val="TipList"/>
    <w:lvl w:ilvl="0">
      <w:start w:val="1"/>
      <w:numFmt w:val="none"/>
      <w:pStyle w:val="TIPL1"/>
      <w:lvlText w:val="%1💡"/>
      <w:lvlJc w:val="left"/>
      <w:pPr>
        <w:tabs>
          <w:tab w:val="num" w:pos="357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none"/>
      <w:pStyle w:val="TIPL2"/>
      <w:lvlText w:val="%2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none"/>
      <w:pStyle w:val="TIPL3"/>
      <w:lvlText w:val="%3💡"/>
      <w:lvlJc w:val="left"/>
      <w:pPr>
        <w:tabs>
          <w:tab w:val="num" w:pos="1077"/>
        </w:tabs>
        <w:ind w:left="108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none"/>
      <w:pStyle w:val="TIPL4"/>
      <w:lvlText w:val="💡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D3F6F21"/>
    <w:multiLevelType w:val="multilevel"/>
    <w:tmpl w:val="C1B02F94"/>
    <w:styleLink w:val="NoteList"/>
    <w:lvl w:ilvl="0">
      <w:start w:val="1"/>
      <w:numFmt w:val="none"/>
      <w:pStyle w:val="NoteL1"/>
      <w:lvlText w:val="%1Note: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none"/>
      <w:lvlRestart w:val="0"/>
      <w:pStyle w:val="NoteL2"/>
      <w:lvlText w:val="%2Note:"/>
      <w:lvlJc w:val="left"/>
      <w:pPr>
        <w:tabs>
          <w:tab w:val="num" w:pos="1077"/>
        </w:tabs>
        <w:ind w:left="1077" w:hanging="720"/>
      </w:pPr>
      <w:rPr>
        <w:rFonts w:ascii="Arial" w:hAnsi="Arial" w:hint="default"/>
        <w:b/>
        <w:i w:val="0"/>
        <w:sz w:val="22"/>
      </w:rPr>
    </w:lvl>
    <w:lvl w:ilvl="2">
      <w:start w:val="1"/>
      <w:numFmt w:val="none"/>
      <w:lvlRestart w:val="0"/>
      <w:pStyle w:val="NoteL3"/>
      <w:lvlText w:val="Note:"/>
      <w:lvlJc w:val="left"/>
      <w:pPr>
        <w:tabs>
          <w:tab w:val="num" w:pos="1435"/>
        </w:tabs>
        <w:ind w:left="1435" w:hanging="715"/>
      </w:pPr>
      <w:rPr>
        <w:rFonts w:ascii="Arial" w:hAnsi="Arial" w:hint="default"/>
        <w:b/>
        <w:i w:val="0"/>
        <w:sz w:val="22"/>
      </w:rPr>
    </w:lvl>
    <w:lvl w:ilvl="3">
      <w:start w:val="1"/>
      <w:numFmt w:val="none"/>
      <w:pStyle w:val="NoteL4"/>
      <w:lvlText w:val="Note"/>
      <w:lvlJc w:val="left"/>
      <w:pPr>
        <w:tabs>
          <w:tab w:val="num" w:pos="1792"/>
        </w:tabs>
        <w:ind w:left="1792" w:hanging="715"/>
      </w:pPr>
      <w:rPr>
        <w:rFonts w:ascii="Arial" w:hAnsi="Arial" w:hint="default"/>
        <w:b/>
        <w:i w:val="0"/>
        <w:sz w:val="22"/>
      </w:rPr>
    </w:lvl>
    <w:lvl w:ilvl="4">
      <w:start w:val="1"/>
      <w:numFmt w:val="lowerLetter"/>
      <w:lvlText w:val="(%5)"/>
      <w:lvlJc w:val="left"/>
      <w:pPr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57" w:hanging="360"/>
      </w:pPr>
      <w:rPr>
        <w:rFonts w:hint="default"/>
      </w:rPr>
    </w:lvl>
  </w:abstractNum>
  <w:abstractNum w:abstractNumId="6" w15:restartNumberingAfterBreak="0">
    <w:nsid w:val="0FA25F24"/>
    <w:multiLevelType w:val="multilevel"/>
    <w:tmpl w:val="92789CCC"/>
    <w:styleLink w:val="AppendixStyle"/>
    <w:lvl w:ilvl="0">
      <w:start w:val="1"/>
      <w:numFmt w:val="upperLetter"/>
      <w:pStyle w:val="AppendixH1"/>
      <w:lvlText w:val="Appendix %1:"/>
      <w:lvlJc w:val="left"/>
      <w:pPr>
        <w:tabs>
          <w:tab w:val="num" w:pos="2410"/>
        </w:tabs>
        <w:ind w:left="2410" w:hanging="2410"/>
      </w:pPr>
      <w:rPr>
        <w:rFonts w:hint="default"/>
      </w:rPr>
    </w:lvl>
    <w:lvl w:ilvl="1">
      <w:start w:val="1"/>
      <w:numFmt w:val="decimal"/>
      <w:pStyle w:val="AppendixH2"/>
      <w:lvlText w:val="%1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3833544"/>
    <w:multiLevelType w:val="multilevel"/>
    <w:tmpl w:val="25547DC4"/>
    <w:styleLink w:val="ListNumberNew"/>
    <w:lvl w:ilvl="0">
      <w:start w:val="1"/>
      <w:numFmt w:val="decimal"/>
      <w:pStyle w:val="ListNumber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77"/>
        </w:tabs>
        <w:ind w:left="1080" w:hanging="360"/>
      </w:pPr>
      <w:rPr>
        <w:rFonts w:hint="default"/>
      </w:rPr>
    </w:lvl>
    <w:lvl w:ilvl="3">
      <w:start w:val="1"/>
      <w:numFmt w:val="decimalZero"/>
      <w:pStyle w:val="ListNumber4"/>
      <w:lvlText w:val="%4."/>
      <w:lvlJc w:val="left"/>
      <w:pPr>
        <w:tabs>
          <w:tab w:val="num" w:pos="1440"/>
        </w:tabs>
        <w:ind w:left="1440" w:hanging="476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5E433E5"/>
    <w:multiLevelType w:val="hybridMultilevel"/>
    <w:tmpl w:val="1B6075A2"/>
    <w:lvl w:ilvl="0" w:tplc="5E5C675E">
      <w:start w:val="1"/>
      <w:numFmt w:val="bullet"/>
      <w:pStyle w:val="List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E02A9"/>
    <w:multiLevelType w:val="multilevel"/>
    <w:tmpl w:val="9918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B11E3F"/>
    <w:multiLevelType w:val="multilevel"/>
    <w:tmpl w:val="BA586724"/>
    <w:styleLink w:val="ListNew"/>
    <w:lvl w:ilvl="0">
      <w:start w:val="1"/>
      <w:numFmt w:val="bullet"/>
      <w:pStyle w:val="Lis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2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pStyle w:val="List3"/>
      <w:lvlText w:val="○"/>
      <w:lvlJc w:val="left"/>
      <w:pPr>
        <w:ind w:left="1080" w:hanging="360"/>
      </w:pPr>
      <w:rPr>
        <w:rFonts w:ascii="Arial" w:hAnsi="Arial" w:hint="default"/>
        <w:color w:val="auto"/>
        <w:sz w:val="22"/>
      </w:rPr>
    </w:lvl>
    <w:lvl w:ilvl="3">
      <w:start w:val="1"/>
      <w:numFmt w:val="bullet"/>
      <w:pStyle w:val="List4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50041A"/>
    <w:multiLevelType w:val="multilevel"/>
    <w:tmpl w:val="511C395E"/>
    <w:styleLink w:val="ListContinueNew"/>
    <w:lvl w:ilvl="0">
      <w:start w:val="1"/>
      <w:numFmt w:val="bullet"/>
      <w:pStyle w:val="ListContinue"/>
      <w:lvlText w:val="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pStyle w:val="ListContinue2"/>
      <w:lvlText w:val="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pStyle w:val="ListContinue3"/>
      <w:lvlText w:val="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pStyle w:val="ListContinue4"/>
      <w:lvlText w:val="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AB372ED"/>
    <w:multiLevelType w:val="multilevel"/>
    <w:tmpl w:val="7924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7557AD"/>
    <w:multiLevelType w:val="multilevel"/>
    <w:tmpl w:val="9A02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BB2A89"/>
    <w:multiLevelType w:val="multilevel"/>
    <w:tmpl w:val="DF4268F4"/>
    <w:lvl w:ilvl="0">
      <w:start w:val="1"/>
      <w:numFmt w:val="decimal"/>
      <w:pStyle w:val="Heading1"/>
      <w:lvlText w:val="%1"/>
      <w:lvlJc w:val="left"/>
      <w:pPr>
        <w:tabs>
          <w:tab w:val="num" w:pos="539"/>
        </w:tabs>
        <w:ind w:left="539" w:hanging="539"/>
      </w:pPr>
      <w:rPr>
        <w:rFonts w:ascii="Arial Black" w:hAnsi="Arial Black" w:hint="default"/>
        <w:b/>
        <w:i w:val="0"/>
        <w:color w:val="auto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B1A4474"/>
    <w:multiLevelType w:val="multilevel"/>
    <w:tmpl w:val="C794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3735B4E"/>
    <w:multiLevelType w:val="multilevel"/>
    <w:tmpl w:val="2726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CE13A5"/>
    <w:multiLevelType w:val="multilevel"/>
    <w:tmpl w:val="AFD029EA"/>
    <w:styleLink w:val="ListBulletNew"/>
    <w:lvl w:ilvl="0">
      <w:start w:val="1"/>
      <w:numFmt w:val="bullet"/>
      <w:pStyle w:val="ListBullet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pStyle w:val="ListBullet3"/>
      <w:lvlText w:val="○"/>
      <w:lvlJc w:val="left"/>
      <w:pPr>
        <w:tabs>
          <w:tab w:val="num" w:pos="1077"/>
        </w:tabs>
        <w:ind w:left="1080" w:hanging="360"/>
      </w:pPr>
      <w:rPr>
        <w:rFonts w:ascii="Arial" w:hAnsi="Arial" w:hint="default"/>
        <w:color w:val="auto"/>
        <w:sz w:val="22"/>
      </w:rPr>
    </w:lvl>
    <w:lvl w:ilvl="3">
      <w:start w:val="1"/>
      <w:numFmt w:val="bullet"/>
      <w:pStyle w:val="ListBullet4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66177804">
    <w:abstractNumId w:val="6"/>
  </w:num>
  <w:num w:numId="2" w16cid:durableId="1385450798">
    <w:abstractNumId w:val="6"/>
  </w:num>
  <w:num w:numId="3" w16cid:durableId="494339917">
    <w:abstractNumId w:val="10"/>
  </w:num>
  <w:num w:numId="4" w16cid:durableId="50005543">
    <w:abstractNumId w:val="17"/>
  </w:num>
  <w:num w:numId="5" w16cid:durableId="391078866">
    <w:abstractNumId w:val="17"/>
  </w:num>
  <w:num w:numId="6" w16cid:durableId="985165369">
    <w:abstractNumId w:val="11"/>
  </w:num>
  <w:num w:numId="7" w16cid:durableId="282274379">
    <w:abstractNumId w:val="11"/>
  </w:num>
  <w:num w:numId="8" w16cid:durableId="913781841">
    <w:abstractNumId w:val="10"/>
  </w:num>
  <w:num w:numId="9" w16cid:durableId="1853763904">
    <w:abstractNumId w:val="7"/>
  </w:num>
  <w:num w:numId="10" w16cid:durableId="650212721">
    <w:abstractNumId w:val="0"/>
  </w:num>
  <w:num w:numId="11" w16cid:durableId="821045511">
    <w:abstractNumId w:val="7"/>
  </w:num>
  <w:num w:numId="12" w16cid:durableId="534737847">
    <w:abstractNumId w:val="8"/>
  </w:num>
  <w:num w:numId="13" w16cid:durableId="1981642139">
    <w:abstractNumId w:val="1"/>
  </w:num>
  <w:num w:numId="14" w16cid:durableId="174466928">
    <w:abstractNumId w:val="5"/>
  </w:num>
  <w:num w:numId="15" w16cid:durableId="953633306">
    <w:abstractNumId w:val="5"/>
  </w:num>
  <w:num w:numId="16" w16cid:durableId="260723765">
    <w:abstractNumId w:val="4"/>
  </w:num>
  <w:num w:numId="17" w16cid:durableId="1139416505">
    <w:abstractNumId w:val="4"/>
  </w:num>
  <w:num w:numId="18" w16cid:durableId="105775837">
    <w:abstractNumId w:val="14"/>
  </w:num>
  <w:num w:numId="19" w16cid:durableId="750004743">
    <w:abstractNumId w:val="16"/>
  </w:num>
  <w:num w:numId="20" w16cid:durableId="1226523096">
    <w:abstractNumId w:val="9"/>
  </w:num>
  <w:num w:numId="21" w16cid:durableId="531308234">
    <w:abstractNumId w:val="3"/>
  </w:num>
  <w:num w:numId="22" w16cid:durableId="1685789667">
    <w:abstractNumId w:val="12"/>
  </w:num>
  <w:num w:numId="23" w16cid:durableId="314650736">
    <w:abstractNumId w:val="13"/>
  </w:num>
  <w:num w:numId="24" w16cid:durableId="160774030">
    <w:abstractNumId w:val="15"/>
  </w:num>
  <w:num w:numId="25" w16cid:durableId="2088767501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48D"/>
    <w:rsid w:val="00013BF5"/>
    <w:rsid w:val="00034166"/>
    <w:rsid w:val="00096507"/>
    <w:rsid w:val="000B0BA8"/>
    <w:rsid w:val="000B22FC"/>
    <w:rsid w:val="000D31AA"/>
    <w:rsid w:val="00100AA0"/>
    <w:rsid w:val="00131252"/>
    <w:rsid w:val="001756A2"/>
    <w:rsid w:val="00175AC8"/>
    <w:rsid w:val="001E6829"/>
    <w:rsid w:val="00215C31"/>
    <w:rsid w:val="0022417F"/>
    <w:rsid w:val="00294D62"/>
    <w:rsid w:val="002B1A9B"/>
    <w:rsid w:val="00345078"/>
    <w:rsid w:val="00345364"/>
    <w:rsid w:val="003C151D"/>
    <w:rsid w:val="003D337F"/>
    <w:rsid w:val="00415D07"/>
    <w:rsid w:val="00451B50"/>
    <w:rsid w:val="004F648D"/>
    <w:rsid w:val="00532B51"/>
    <w:rsid w:val="00547B37"/>
    <w:rsid w:val="00567BF8"/>
    <w:rsid w:val="00573791"/>
    <w:rsid w:val="005901D0"/>
    <w:rsid w:val="00594E63"/>
    <w:rsid w:val="005F390B"/>
    <w:rsid w:val="00603A19"/>
    <w:rsid w:val="0063023F"/>
    <w:rsid w:val="00681E6F"/>
    <w:rsid w:val="00684508"/>
    <w:rsid w:val="006A1360"/>
    <w:rsid w:val="006C1052"/>
    <w:rsid w:val="007317C2"/>
    <w:rsid w:val="00767B5A"/>
    <w:rsid w:val="007745CF"/>
    <w:rsid w:val="00787DBD"/>
    <w:rsid w:val="00797522"/>
    <w:rsid w:val="007B584F"/>
    <w:rsid w:val="007C2F17"/>
    <w:rsid w:val="007E4D2D"/>
    <w:rsid w:val="008350D1"/>
    <w:rsid w:val="0088676D"/>
    <w:rsid w:val="008C624F"/>
    <w:rsid w:val="00907674"/>
    <w:rsid w:val="0096071B"/>
    <w:rsid w:val="009E6659"/>
    <w:rsid w:val="00A346F0"/>
    <w:rsid w:val="00A540E2"/>
    <w:rsid w:val="00A702B5"/>
    <w:rsid w:val="00A743AC"/>
    <w:rsid w:val="00A91F0A"/>
    <w:rsid w:val="00AC7AEE"/>
    <w:rsid w:val="00B17A0D"/>
    <w:rsid w:val="00B357E3"/>
    <w:rsid w:val="00B4327D"/>
    <w:rsid w:val="00B573DC"/>
    <w:rsid w:val="00B93CBC"/>
    <w:rsid w:val="00BE2CD3"/>
    <w:rsid w:val="00C02E45"/>
    <w:rsid w:val="00C515E1"/>
    <w:rsid w:val="00C565B3"/>
    <w:rsid w:val="00C92783"/>
    <w:rsid w:val="00C953CF"/>
    <w:rsid w:val="00CA56F3"/>
    <w:rsid w:val="00D4543B"/>
    <w:rsid w:val="00D45DC3"/>
    <w:rsid w:val="00DC3895"/>
    <w:rsid w:val="00DF684B"/>
    <w:rsid w:val="00E03319"/>
    <w:rsid w:val="00E254D1"/>
    <w:rsid w:val="00EA7A8F"/>
    <w:rsid w:val="00EE7F7B"/>
    <w:rsid w:val="00F01B67"/>
    <w:rsid w:val="00F0614E"/>
    <w:rsid w:val="00F5702E"/>
    <w:rsid w:val="00F66A77"/>
    <w:rsid w:val="00F751FC"/>
    <w:rsid w:val="00F97E6B"/>
    <w:rsid w:val="00FE5DA5"/>
    <w:rsid w:val="00FF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740BC"/>
  <w15:chartTrackingRefBased/>
  <w15:docId w15:val="{1AC2C94B-B0E4-4D2F-AF8E-4D649C41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D07"/>
    <w:pPr>
      <w:spacing w:line="240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HeadingPrimary"/>
    <w:next w:val="BodyText"/>
    <w:link w:val="Heading1Char"/>
    <w:uiPriority w:val="9"/>
    <w:qFormat/>
    <w:rsid w:val="00415D07"/>
    <w:pPr>
      <w:numPr>
        <w:numId w:val="18"/>
      </w:numPr>
      <w:pBdr>
        <w:bottom w:val="single" w:sz="12" w:space="1" w:color="FFB92A"/>
      </w:pBdr>
      <w:tabs>
        <w:tab w:val="left" w:pos="851"/>
      </w:tabs>
      <w:spacing w:before="0" w:after="240"/>
      <w:jc w:val="left"/>
      <w:outlineLvl w:val="0"/>
    </w:pPr>
    <w:rPr>
      <w:rFonts w:ascii="Arial Black" w:eastAsiaTheme="majorEastAsia" w:hAnsi="Arial Black" w:cstheme="majorBidi"/>
      <w:caps w:val="0"/>
      <w:color w:val="000000" w:themeColor="text1"/>
      <w:spacing w:val="20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415D07"/>
    <w:pPr>
      <w:keepNext/>
      <w:keepLines/>
      <w:pBdr>
        <w:bottom w:val="single" w:sz="8" w:space="1" w:color="FFB92A"/>
      </w:pBdr>
      <w:spacing w:before="360" w:after="240"/>
      <w:outlineLvl w:val="1"/>
    </w:pPr>
    <w:rPr>
      <w:rFonts w:ascii="Arial Black" w:eastAsiaTheme="majorEastAsia" w:hAnsi="Arial Black" w:cstheme="majorBidi"/>
      <w:color w:val="000000" w:themeColor="text1"/>
      <w:sz w:val="32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415D07"/>
    <w:pPr>
      <w:keepNext/>
      <w:keepLines/>
      <w:spacing w:before="40" w:after="240"/>
      <w:outlineLvl w:val="2"/>
    </w:pPr>
    <w:rPr>
      <w:rFonts w:ascii="Arial Black" w:eastAsiaTheme="majorEastAsia" w:hAnsi="Arial Black" w:cstheme="majorBidi"/>
      <w:b/>
      <w:color w:val="000000" w:themeColor="text1"/>
      <w:spacing w:val="20"/>
      <w:sz w:val="28"/>
      <w:szCs w:val="24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415D07"/>
    <w:pPr>
      <w:keepNext/>
      <w:keepLines/>
      <w:spacing w:before="40" w:after="240" w:line="280" w:lineRule="atLeast"/>
      <w:outlineLvl w:val="3"/>
    </w:pPr>
    <w:rPr>
      <w:rFonts w:ascii="Arial Black" w:eastAsiaTheme="majorEastAsia" w:hAnsi="Arial Black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D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4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4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4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4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rimary">
    <w:name w:val="Heading Primary"/>
    <w:basedOn w:val="Normal"/>
    <w:next w:val="Normal"/>
    <w:autoRedefine/>
    <w:rsid w:val="00415D07"/>
    <w:pPr>
      <w:keepNext/>
      <w:spacing w:before="1940" w:after="480"/>
      <w:jc w:val="center"/>
    </w:pPr>
    <w:rPr>
      <w:b/>
      <w:caps/>
      <w:color w:val="196B24" w:themeColor="accent3"/>
      <w:spacing w:val="30"/>
      <w:kern w:val="28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15D07"/>
    <w:rPr>
      <w:rFonts w:ascii="Arial Black" w:eastAsiaTheme="majorEastAsia" w:hAnsi="Arial Black" w:cstheme="majorBidi"/>
      <w:b/>
      <w:color w:val="000000" w:themeColor="text1"/>
      <w:spacing w:val="20"/>
      <w:kern w:val="28"/>
      <w:sz w:val="32"/>
      <w:szCs w:val="32"/>
    </w:rPr>
  </w:style>
  <w:style w:type="paragraph" w:styleId="BodyText">
    <w:name w:val="Body Text"/>
    <w:basedOn w:val="Normal"/>
    <w:link w:val="BodyTextChar"/>
    <w:qFormat/>
    <w:rsid w:val="00415D07"/>
    <w:pPr>
      <w:spacing w:before="60" w:after="120"/>
    </w:pPr>
    <w:rPr>
      <w:rFonts w:eastAsia="Times New Roman" w:cs="Times New Roman"/>
      <w:kern w:val="0"/>
      <w:szCs w:val="20"/>
    </w:rPr>
  </w:style>
  <w:style w:type="character" w:customStyle="1" w:styleId="BodyTextChar">
    <w:name w:val="Body Text Char"/>
    <w:basedOn w:val="DefaultParagraphFont"/>
    <w:link w:val="BodyText"/>
    <w:rsid w:val="00415D07"/>
    <w:rPr>
      <w:rFonts w:ascii="Arial" w:eastAsia="Times New Roman" w:hAnsi="Arial" w:cs="Times New Roman"/>
      <w:kern w:val="0"/>
      <w:sz w:val="22"/>
      <w:szCs w:val="20"/>
    </w:rPr>
  </w:style>
  <w:style w:type="paragraph" w:customStyle="1" w:styleId="AppendixH1">
    <w:name w:val="Appendix H1"/>
    <w:basedOn w:val="Heading1"/>
    <w:next w:val="Normal"/>
    <w:qFormat/>
    <w:rsid w:val="00415D07"/>
    <w:pPr>
      <w:numPr>
        <w:numId w:val="2"/>
      </w:numPr>
      <w:tabs>
        <w:tab w:val="left" w:pos="794"/>
      </w:tabs>
    </w:pPr>
  </w:style>
  <w:style w:type="character" w:customStyle="1" w:styleId="Heading2Char">
    <w:name w:val="Heading 2 Char"/>
    <w:basedOn w:val="DefaultParagraphFont"/>
    <w:link w:val="Heading2"/>
    <w:uiPriority w:val="9"/>
    <w:rsid w:val="00415D07"/>
    <w:rPr>
      <w:rFonts w:ascii="Arial Black" w:eastAsiaTheme="majorEastAsia" w:hAnsi="Arial Black" w:cstheme="majorBidi"/>
      <w:color w:val="000000" w:themeColor="text1"/>
      <w:sz w:val="32"/>
      <w:szCs w:val="26"/>
    </w:rPr>
  </w:style>
  <w:style w:type="paragraph" w:customStyle="1" w:styleId="AppendixH2">
    <w:name w:val="Appendix H2"/>
    <w:basedOn w:val="Heading2"/>
    <w:next w:val="Normal"/>
    <w:qFormat/>
    <w:rsid w:val="00415D07"/>
    <w:pPr>
      <w:numPr>
        <w:ilvl w:val="1"/>
        <w:numId w:val="2"/>
      </w:numPr>
      <w:tabs>
        <w:tab w:val="left" w:pos="1021"/>
      </w:tabs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415D07"/>
    <w:rPr>
      <w:rFonts w:ascii="Arial Black" w:eastAsiaTheme="majorEastAsia" w:hAnsi="Arial Black" w:cstheme="majorBidi"/>
      <w:b/>
      <w:iCs/>
      <w:color w:val="000000" w:themeColor="text1"/>
      <w:szCs w:val="22"/>
    </w:rPr>
  </w:style>
  <w:style w:type="paragraph" w:customStyle="1" w:styleId="AppendixH4">
    <w:name w:val="Appendix H4"/>
    <w:basedOn w:val="Heading4"/>
    <w:next w:val="Normal"/>
    <w:qFormat/>
    <w:rsid w:val="00415D07"/>
    <w:pPr>
      <w:tabs>
        <w:tab w:val="num" w:pos="2410"/>
      </w:tabs>
      <w:ind w:left="2410" w:hanging="241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15D07"/>
    <w:rPr>
      <w:rFonts w:asciiTheme="majorHAnsi" w:eastAsiaTheme="majorEastAsia" w:hAnsiTheme="majorHAnsi" w:cstheme="majorBidi"/>
      <w:color w:val="0F4761" w:themeColor="accent1" w:themeShade="BF"/>
      <w:sz w:val="22"/>
      <w:szCs w:val="22"/>
    </w:rPr>
  </w:style>
  <w:style w:type="paragraph" w:customStyle="1" w:styleId="AppendixH5">
    <w:name w:val="Appendix H5"/>
    <w:basedOn w:val="Heading5"/>
    <w:next w:val="Normal"/>
    <w:qFormat/>
    <w:rsid w:val="00415D07"/>
    <w:pPr>
      <w:tabs>
        <w:tab w:val="num" w:pos="2410"/>
      </w:tabs>
      <w:spacing w:after="240"/>
      <w:ind w:left="2410" w:hanging="2410"/>
    </w:pPr>
    <w:rPr>
      <w:rFonts w:ascii="Arial Black" w:hAnsi="Arial Black"/>
      <w:color w:val="auto"/>
    </w:rPr>
  </w:style>
  <w:style w:type="numbering" w:customStyle="1" w:styleId="AppendixStyle">
    <w:name w:val="Appendix Style"/>
    <w:uiPriority w:val="99"/>
    <w:rsid w:val="00415D07"/>
    <w:pPr>
      <w:numPr>
        <w:numId w:val="1"/>
      </w:numPr>
    </w:pPr>
  </w:style>
  <w:style w:type="table" w:customStyle="1" w:styleId="BasicInteracTable">
    <w:name w:val="Basic Interac Table"/>
    <w:basedOn w:val="TableNormal"/>
    <w:uiPriority w:val="99"/>
    <w:rsid w:val="00415D07"/>
    <w:pPr>
      <w:spacing w:after="0" w:line="240" w:lineRule="auto"/>
    </w:pPr>
    <w:rPr>
      <w:rFonts w:ascii="Arial" w:hAnsi="Arial"/>
      <w:sz w:val="20"/>
      <w:szCs w:val="22"/>
    </w:rPr>
    <w:tblPr>
      <w:tblStyleRow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196B24" w:themeColor="accent3"/>
        <w:insideV w:val="single" w:sz="4" w:space="0" w:color="196B24" w:themeColor="accent3"/>
      </w:tblBorders>
    </w:tblPr>
    <w:tblStylePr w:type="firstRow">
      <w:rPr>
        <w:rFonts w:ascii="Arial" w:hAnsi="Arial"/>
        <w:b w:val="0"/>
        <w:sz w:val="22"/>
      </w:rPr>
      <w:tblPr/>
      <w:tcPr>
        <w:shd w:val="clear" w:color="auto" w:fill="FFB92A"/>
      </w:tcPr>
    </w:tblStylePr>
    <w:tblStylePr w:type="band1Horz">
      <w:rPr>
        <w:rFonts w:ascii="Arial" w:hAnsi="Arial"/>
        <w:sz w:val="20"/>
      </w:rPr>
    </w:tblStylePr>
    <w:tblStylePr w:type="band2Horz">
      <w:rPr>
        <w:rFonts w:ascii="Arial" w:hAnsi="Arial"/>
        <w:sz w:val="20"/>
      </w:rPr>
    </w:tblStylePr>
  </w:style>
  <w:style w:type="paragraph" w:styleId="Caption">
    <w:name w:val="caption"/>
    <w:basedOn w:val="Normal"/>
    <w:next w:val="Normal"/>
    <w:uiPriority w:val="35"/>
    <w:unhideWhenUsed/>
    <w:rsid w:val="00415D07"/>
    <w:pPr>
      <w:keepNext/>
      <w:spacing w:before="200" w:after="200"/>
      <w:ind w:left="431"/>
    </w:pPr>
    <w:rPr>
      <w:b/>
      <w:iCs/>
      <w:color w:val="000000" w:themeColor="tex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15D07"/>
    <w:pPr>
      <w:tabs>
        <w:tab w:val="center" w:leader="dot" w:pos="4680"/>
        <w:tab w:val="right" w:pos="9360"/>
      </w:tabs>
      <w:spacing w:before="60"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415D07"/>
    <w:rPr>
      <w:rFonts w:ascii="Arial" w:hAnsi="Arial"/>
      <w:sz w:val="20"/>
      <w:szCs w:val="22"/>
    </w:rPr>
  </w:style>
  <w:style w:type="paragraph" w:customStyle="1" w:styleId="FooterLine2">
    <w:name w:val="Footer_Line_2"/>
    <w:basedOn w:val="Normal"/>
    <w:rsid w:val="00415D07"/>
    <w:rPr>
      <w:sz w:val="16"/>
    </w:rPr>
  </w:style>
  <w:style w:type="paragraph" w:customStyle="1" w:styleId="FooterLine3">
    <w:name w:val="Footer_Line_3"/>
    <w:basedOn w:val="FooterLine2"/>
    <w:qFormat/>
    <w:rsid w:val="00415D07"/>
    <w:pPr>
      <w:spacing w:after="60"/>
    </w:pPr>
  </w:style>
  <w:style w:type="paragraph" w:customStyle="1" w:styleId="H1beforeContents">
    <w:name w:val="H1 before Contents"/>
    <w:basedOn w:val="Normal"/>
    <w:next w:val="Normal"/>
    <w:rsid w:val="00415D07"/>
    <w:pPr>
      <w:pBdr>
        <w:bottom w:val="single" w:sz="8" w:space="1" w:color="FFB92A"/>
      </w:pBdr>
      <w:spacing w:before="360" w:after="360"/>
    </w:pPr>
    <w:rPr>
      <w:rFonts w:ascii="Arial Black" w:hAnsi="Arial Black"/>
      <w:color w:val="000000" w:themeColor="text1"/>
      <w:sz w:val="28"/>
    </w:rPr>
  </w:style>
  <w:style w:type="paragraph" w:styleId="Header">
    <w:name w:val="header"/>
    <w:basedOn w:val="Normal"/>
    <w:link w:val="HeaderChar"/>
    <w:uiPriority w:val="99"/>
    <w:unhideWhenUsed/>
    <w:rsid w:val="00415D0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15D07"/>
    <w:rPr>
      <w:rFonts w:ascii="Arial" w:hAnsi="Arial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415D07"/>
    <w:rPr>
      <w:rFonts w:ascii="Arial Black" w:eastAsiaTheme="majorEastAsia" w:hAnsi="Arial Black" w:cstheme="majorBidi"/>
      <w:b/>
      <w:color w:val="000000" w:themeColor="text1"/>
      <w:spacing w:val="20"/>
      <w:sz w:val="28"/>
    </w:rPr>
  </w:style>
  <w:style w:type="character" w:styleId="Hyperlink">
    <w:name w:val="Hyperlink"/>
    <w:basedOn w:val="DefaultParagraphFont"/>
    <w:uiPriority w:val="99"/>
    <w:unhideWhenUsed/>
    <w:rsid w:val="00415D07"/>
    <w:rPr>
      <w:color w:val="467886" w:themeColor="hyperlink"/>
      <w:u w:val="single"/>
    </w:rPr>
  </w:style>
  <w:style w:type="table" w:customStyle="1" w:styleId="InteracRACI">
    <w:name w:val="Interac RACI"/>
    <w:basedOn w:val="TableNormal"/>
    <w:uiPriority w:val="99"/>
    <w:rsid w:val="00415D07"/>
    <w:pPr>
      <w:spacing w:after="0" w:line="240" w:lineRule="auto"/>
    </w:pPr>
    <w:rPr>
      <w:rFonts w:ascii="Arial" w:hAnsi="Arial"/>
      <w:sz w:val="16"/>
      <w:szCs w:val="22"/>
    </w:rPr>
    <w:tblPr>
      <w:tblBorders>
        <w:top w:val="single" w:sz="4" w:space="0" w:color="FFB92A"/>
        <w:left w:val="single" w:sz="4" w:space="0" w:color="FFB92A"/>
        <w:bottom w:val="single" w:sz="4" w:space="0" w:color="FFB92A"/>
        <w:right w:val="single" w:sz="4" w:space="0" w:color="FFB92A"/>
        <w:insideH w:val="single" w:sz="4" w:space="0" w:color="FFB92A"/>
        <w:insideV w:val="single" w:sz="4" w:space="0" w:color="FFB92A"/>
      </w:tblBorders>
    </w:tblPr>
    <w:tcPr>
      <w:shd w:val="clear" w:color="FFB92A" w:fill="FFFFFF" w:themeFill="background1"/>
    </w:tcPr>
    <w:tblStylePr w:type="firstRow">
      <w:rPr>
        <w:rFonts w:ascii="Arial" w:hAnsi="Arial"/>
        <w:b/>
        <w:sz w:val="16"/>
      </w:rPr>
      <w:tblPr/>
      <w:tcPr>
        <w:tcBorders>
          <w:insideH w:val="single" w:sz="4" w:space="0" w:color="FAE053"/>
          <w:insideV w:val="single" w:sz="4" w:space="0" w:color="FAE053"/>
        </w:tcBorders>
        <w:shd w:val="clear" w:color="auto" w:fill="FFB92A"/>
      </w:tcPr>
    </w:tblStylePr>
    <w:tblStylePr w:type="firstCol">
      <w:rPr>
        <w:rFonts w:ascii="Arial" w:hAnsi="Arial"/>
        <w:b/>
        <w:sz w:val="16"/>
      </w:rPr>
      <w:tblPr/>
      <w:tcPr>
        <w:shd w:val="clear" w:color="auto" w:fill="FAE053"/>
      </w:tcPr>
    </w:tblStylePr>
  </w:style>
  <w:style w:type="paragraph" w:styleId="List">
    <w:name w:val="List"/>
    <w:basedOn w:val="Normal"/>
    <w:unhideWhenUsed/>
    <w:rsid w:val="00415D07"/>
    <w:pPr>
      <w:numPr>
        <w:numId w:val="8"/>
      </w:numPr>
      <w:spacing w:before="20" w:after="20"/>
    </w:pPr>
    <w:rPr>
      <w:rFonts w:eastAsia="Times New Roman" w:cs="Times New Roman"/>
      <w:kern w:val="0"/>
      <w:szCs w:val="20"/>
    </w:rPr>
  </w:style>
  <w:style w:type="paragraph" w:styleId="List2">
    <w:name w:val="List 2"/>
    <w:basedOn w:val="Normal"/>
    <w:unhideWhenUsed/>
    <w:rsid w:val="00415D07"/>
    <w:pPr>
      <w:numPr>
        <w:ilvl w:val="1"/>
        <w:numId w:val="8"/>
      </w:numPr>
      <w:spacing w:before="20" w:after="20"/>
    </w:pPr>
    <w:rPr>
      <w:rFonts w:eastAsia="Times New Roman" w:cs="Times New Roman"/>
      <w:kern w:val="0"/>
      <w:szCs w:val="20"/>
    </w:rPr>
  </w:style>
  <w:style w:type="paragraph" w:styleId="List3">
    <w:name w:val="List 3"/>
    <w:basedOn w:val="Normal"/>
    <w:unhideWhenUsed/>
    <w:rsid w:val="00415D07"/>
    <w:pPr>
      <w:numPr>
        <w:ilvl w:val="2"/>
        <w:numId w:val="8"/>
      </w:numPr>
      <w:spacing w:before="20" w:after="20"/>
    </w:pPr>
    <w:rPr>
      <w:rFonts w:eastAsia="Times New Roman" w:cs="Times New Roman"/>
      <w:kern w:val="0"/>
      <w:szCs w:val="20"/>
    </w:rPr>
  </w:style>
  <w:style w:type="paragraph" w:styleId="List4">
    <w:name w:val="List 4"/>
    <w:basedOn w:val="Normal"/>
    <w:unhideWhenUsed/>
    <w:rsid w:val="00415D07"/>
    <w:pPr>
      <w:numPr>
        <w:ilvl w:val="3"/>
        <w:numId w:val="8"/>
      </w:numPr>
      <w:spacing w:before="20" w:after="20"/>
    </w:pPr>
    <w:rPr>
      <w:rFonts w:eastAsia="Times New Roman" w:cs="Times New Roman"/>
      <w:kern w:val="0"/>
      <w:szCs w:val="20"/>
    </w:rPr>
  </w:style>
  <w:style w:type="paragraph" w:styleId="ListBullet">
    <w:name w:val="List Bullet"/>
    <w:basedOn w:val="Normal"/>
    <w:rsid w:val="00415D07"/>
    <w:pPr>
      <w:numPr>
        <w:numId w:val="5"/>
      </w:numPr>
      <w:spacing w:before="60" w:after="120"/>
    </w:pPr>
    <w:rPr>
      <w:rFonts w:eastAsia="Times New Roman" w:cs="Times New Roman"/>
      <w:kern w:val="0"/>
      <w:szCs w:val="20"/>
    </w:rPr>
  </w:style>
  <w:style w:type="paragraph" w:styleId="ListBullet2">
    <w:name w:val="List Bullet 2"/>
    <w:basedOn w:val="Normal"/>
    <w:rsid w:val="00415D07"/>
    <w:pPr>
      <w:numPr>
        <w:ilvl w:val="1"/>
        <w:numId w:val="5"/>
      </w:numPr>
      <w:tabs>
        <w:tab w:val="left" w:pos="284"/>
      </w:tabs>
      <w:spacing w:before="60" w:after="120"/>
    </w:pPr>
    <w:rPr>
      <w:rFonts w:eastAsia="Times New Roman" w:cs="Times New Roman"/>
      <w:kern w:val="0"/>
      <w:szCs w:val="20"/>
    </w:rPr>
  </w:style>
  <w:style w:type="paragraph" w:styleId="ListBullet3">
    <w:name w:val="List Bullet 3"/>
    <w:basedOn w:val="Normal"/>
    <w:rsid w:val="00415D07"/>
    <w:pPr>
      <w:numPr>
        <w:ilvl w:val="2"/>
        <w:numId w:val="5"/>
      </w:numPr>
      <w:tabs>
        <w:tab w:val="left" w:pos="284"/>
      </w:tabs>
      <w:spacing w:before="60" w:after="120"/>
    </w:pPr>
    <w:rPr>
      <w:rFonts w:eastAsia="Times New Roman" w:cs="Times New Roman"/>
      <w:kern w:val="0"/>
      <w:szCs w:val="20"/>
    </w:rPr>
  </w:style>
  <w:style w:type="paragraph" w:styleId="ListBullet4">
    <w:name w:val="List Bullet 4"/>
    <w:basedOn w:val="Normal"/>
    <w:rsid w:val="00415D07"/>
    <w:pPr>
      <w:numPr>
        <w:ilvl w:val="3"/>
        <w:numId w:val="5"/>
      </w:numPr>
      <w:tabs>
        <w:tab w:val="left" w:pos="284"/>
      </w:tabs>
      <w:spacing w:before="60" w:after="120"/>
    </w:pPr>
    <w:rPr>
      <w:rFonts w:eastAsia="Times New Roman" w:cs="Times New Roman"/>
      <w:kern w:val="0"/>
      <w:szCs w:val="20"/>
    </w:rPr>
  </w:style>
  <w:style w:type="numbering" w:customStyle="1" w:styleId="ListBulletNew">
    <w:name w:val="List Bullet New"/>
    <w:uiPriority w:val="99"/>
    <w:rsid w:val="00415D07"/>
    <w:pPr>
      <w:numPr>
        <w:numId w:val="4"/>
      </w:numPr>
    </w:pPr>
  </w:style>
  <w:style w:type="paragraph" w:styleId="ListContinue">
    <w:name w:val="List Continue"/>
    <w:basedOn w:val="Normal"/>
    <w:rsid w:val="00415D07"/>
    <w:pPr>
      <w:numPr>
        <w:numId w:val="7"/>
      </w:numPr>
      <w:spacing w:before="60" w:after="120"/>
    </w:pPr>
    <w:rPr>
      <w:rFonts w:eastAsia="Times New Roman" w:cs="Times New Roman"/>
      <w:kern w:val="0"/>
      <w:szCs w:val="20"/>
    </w:rPr>
  </w:style>
  <w:style w:type="paragraph" w:styleId="ListContinue2">
    <w:name w:val="List Continue 2"/>
    <w:basedOn w:val="Normal"/>
    <w:rsid w:val="00415D07"/>
    <w:pPr>
      <w:numPr>
        <w:ilvl w:val="1"/>
        <w:numId w:val="7"/>
      </w:numPr>
      <w:spacing w:before="60" w:after="120"/>
    </w:pPr>
    <w:rPr>
      <w:rFonts w:eastAsia="Times New Roman" w:cs="Times New Roman"/>
      <w:kern w:val="0"/>
      <w:szCs w:val="20"/>
    </w:rPr>
  </w:style>
  <w:style w:type="paragraph" w:styleId="ListContinue3">
    <w:name w:val="List Continue 3"/>
    <w:basedOn w:val="Normal"/>
    <w:rsid w:val="00415D07"/>
    <w:pPr>
      <w:numPr>
        <w:ilvl w:val="2"/>
        <w:numId w:val="7"/>
      </w:numPr>
      <w:spacing w:before="60" w:after="120"/>
    </w:pPr>
    <w:rPr>
      <w:rFonts w:eastAsia="Times New Roman" w:cs="Times New Roman"/>
      <w:kern w:val="0"/>
      <w:szCs w:val="20"/>
    </w:rPr>
  </w:style>
  <w:style w:type="paragraph" w:styleId="ListContinue4">
    <w:name w:val="List Continue 4"/>
    <w:basedOn w:val="Normal"/>
    <w:rsid w:val="00415D07"/>
    <w:pPr>
      <w:numPr>
        <w:ilvl w:val="3"/>
        <w:numId w:val="7"/>
      </w:numPr>
      <w:spacing w:before="60" w:after="120"/>
    </w:pPr>
    <w:rPr>
      <w:rFonts w:eastAsia="Times New Roman" w:cs="Times New Roman"/>
      <w:kern w:val="0"/>
      <w:szCs w:val="20"/>
    </w:rPr>
  </w:style>
  <w:style w:type="numbering" w:customStyle="1" w:styleId="ListContinueNew">
    <w:name w:val="List Continue New"/>
    <w:uiPriority w:val="99"/>
    <w:rsid w:val="00415D07"/>
    <w:pPr>
      <w:numPr>
        <w:numId w:val="6"/>
      </w:numPr>
    </w:pPr>
  </w:style>
  <w:style w:type="numbering" w:customStyle="1" w:styleId="ListNew">
    <w:name w:val="List New"/>
    <w:uiPriority w:val="99"/>
    <w:rsid w:val="00415D07"/>
    <w:pPr>
      <w:numPr>
        <w:numId w:val="3"/>
      </w:numPr>
    </w:pPr>
  </w:style>
  <w:style w:type="paragraph" w:styleId="ListNumber">
    <w:name w:val="List Number"/>
    <w:basedOn w:val="Normal"/>
    <w:rsid w:val="00415D07"/>
    <w:pPr>
      <w:numPr>
        <w:numId w:val="11"/>
      </w:numPr>
      <w:spacing w:before="60" w:after="120"/>
    </w:pPr>
    <w:rPr>
      <w:rFonts w:eastAsia="Times New Roman" w:cs="Times New Roman"/>
      <w:kern w:val="0"/>
      <w:szCs w:val="20"/>
    </w:rPr>
  </w:style>
  <w:style w:type="paragraph" w:styleId="ListNumber2">
    <w:name w:val="List Number 2"/>
    <w:basedOn w:val="Normal"/>
    <w:rsid w:val="00415D07"/>
    <w:pPr>
      <w:numPr>
        <w:ilvl w:val="1"/>
        <w:numId w:val="11"/>
      </w:numPr>
      <w:tabs>
        <w:tab w:val="left" w:pos="284"/>
      </w:tabs>
      <w:spacing w:before="60" w:after="120"/>
    </w:pPr>
    <w:rPr>
      <w:rFonts w:eastAsia="Times New Roman" w:cs="Times New Roman"/>
      <w:kern w:val="0"/>
      <w:szCs w:val="20"/>
    </w:rPr>
  </w:style>
  <w:style w:type="paragraph" w:styleId="ListNumber3">
    <w:name w:val="List Number 3"/>
    <w:basedOn w:val="Normal"/>
    <w:rsid w:val="00415D07"/>
    <w:pPr>
      <w:numPr>
        <w:ilvl w:val="2"/>
        <w:numId w:val="11"/>
      </w:numPr>
      <w:tabs>
        <w:tab w:val="left" w:pos="284"/>
      </w:tabs>
      <w:spacing w:before="60" w:after="120"/>
    </w:pPr>
    <w:rPr>
      <w:rFonts w:eastAsia="Times New Roman" w:cs="Times New Roman"/>
      <w:kern w:val="0"/>
      <w:szCs w:val="20"/>
    </w:rPr>
  </w:style>
  <w:style w:type="paragraph" w:styleId="ListNumber4">
    <w:name w:val="List Number 4"/>
    <w:basedOn w:val="Normal"/>
    <w:rsid w:val="00415D07"/>
    <w:pPr>
      <w:numPr>
        <w:ilvl w:val="3"/>
        <w:numId w:val="11"/>
      </w:numPr>
      <w:tabs>
        <w:tab w:val="left" w:pos="284"/>
      </w:tabs>
      <w:spacing w:before="60" w:after="120"/>
    </w:pPr>
    <w:rPr>
      <w:rFonts w:eastAsia="Times New Roman" w:cs="Times New Roman"/>
      <w:kern w:val="0"/>
      <w:szCs w:val="20"/>
    </w:rPr>
  </w:style>
  <w:style w:type="paragraph" w:styleId="ListNumber5">
    <w:name w:val="List Number 5"/>
    <w:basedOn w:val="Normal"/>
    <w:semiHidden/>
    <w:unhideWhenUsed/>
    <w:rsid w:val="00415D07"/>
    <w:pPr>
      <w:numPr>
        <w:numId w:val="10"/>
      </w:numPr>
      <w:tabs>
        <w:tab w:val="left" w:pos="284"/>
      </w:tabs>
      <w:spacing w:before="60" w:after="120"/>
    </w:pPr>
    <w:rPr>
      <w:rFonts w:eastAsia="Times New Roman" w:cs="Times New Roman"/>
      <w:kern w:val="0"/>
      <w:szCs w:val="20"/>
    </w:rPr>
  </w:style>
  <w:style w:type="numbering" w:customStyle="1" w:styleId="ListNumberNew">
    <w:name w:val="List Number New"/>
    <w:uiPriority w:val="99"/>
    <w:rsid w:val="00415D07"/>
    <w:pPr>
      <w:numPr>
        <w:numId w:val="9"/>
      </w:numPr>
    </w:pPr>
  </w:style>
  <w:style w:type="paragraph" w:customStyle="1" w:styleId="ListTableBullet">
    <w:name w:val="List Table Bullet"/>
    <w:basedOn w:val="Normal"/>
    <w:rsid w:val="00415D07"/>
    <w:pPr>
      <w:numPr>
        <w:numId w:val="12"/>
      </w:numPr>
      <w:tabs>
        <w:tab w:val="left" w:pos="357"/>
      </w:tabs>
      <w:spacing w:before="60" w:after="60"/>
    </w:pPr>
    <w:rPr>
      <w:sz w:val="20"/>
    </w:rPr>
  </w:style>
  <w:style w:type="paragraph" w:customStyle="1" w:styleId="ListTableNumbered">
    <w:name w:val="List Table Numbered"/>
    <w:basedOn w:val="Normal"/>
    <w:rsid w:val="00415D07"/>
    <w:pPr>
      <w:numPr>
        <w:numId w:val="13"/>
      </w:numPr>
      <w:tabs>
        <w:tab w:val="left" w:pos="357"/>
      </w:tabs>
      <w:spacing w:before="60" w:after="60"/>
    </w:pPr>
    <w:rPr>
      <w:sz w:val="20"/>
    </w:rPr>
  </w:style>
  <w:style w:type="paragraph" w:customStyle="1" w:styleId="NoteL1">
    <w:name w:val="Note L1"/>
    <w:basedOn w:val="BodyText"/>
    <w:rsid w:val="00415D07"/>
    <w:pPr>
      <w:numPr>
        <w:numId w:val="15"/>
      </w:numPr>
    </w:pPr>
  </w:style>
  <w:style w:type="paragraph" w:customStyle="1" w:styleId="NoteL2">
    <w:name w:val="Note L2"/>
    <w:basedOn w:val="BodyText"/>
    <w:rsid w:val="00415D07"/>
    <w:pPr>
      <w:numPr>
        <w:ilvl w:val="1"/>
        <w:numId w:val="15"/>
      </w:numPr>
    </w:pPr>
  </w:style>
  <w:style w:type="paragraph" w:customStyle="1" w:styleId="NoteL3">
    <w:name w:val="Note L3"/>
    <w:basedOn w:val="BodyText"/>
    <w:rsid w:val="00415D07"/>
    <w:pPr>
      <w:numPr>
        <w:ilvl w:val="2"/>
        <w:numId w:val="15"/>
      </w:numPr>
    </w:pPr>
  </w:style>
  <w:style w:type="paragraph" w:customStyle="1" w:styleId="NoteL4">
    <w:name w:val="Note L4"/>
    <w:basedOn w:val="NoteL3"/>
    <w:qFormat/>
    <w:rsid w:val="00415D07"/>
    <w:pPr>
      <w:numPr>
        <w:ilvl w:val="3"/>
      </w:numPr>
    </w:pPr>
  </w:style>
  <w:style w:type="numbering" w:customStyle="1" w:styleId="NoteList">
    <w:name w:val="Note List"/>
    <w:uiPriority w:val="99"/>
    <w:rsid w:val="00415D07"/>
    <w:pPr>
      <w:numPr>
        <w:numId w:val="14"/>
      </w:numPr>
    </w:pPr>
  </w:style>
  <w:style w:type="paragraph" w:customStyle="1" w:styleId="TitlePageTableText">
    <w:name w:val="Title Page Table Text"/>
    <w:basedOn w:val="Normal"/>
    <w:rsid w:val="00415D07"/>
    <w:pPr>
      <w:spacing w:before="80" w:after="80"/>
    </w:pPr>
    <w:rPr>
      <w:color w:val="000000" w:themeColor="text1"/>
      <w:sz w:val="20"/>
    </w:rPr>
  </w:style>
  <w:style w:type="paragraph" w:customStyle="1" w:styleId="StyleAudience">
    <w:name w:val="Style_Audience"/>
    <w:basedOn w:val="TitlePageTableText"/>
    <w:rsid w:val="00415D07"/>
    <w:pPr>
      <w:spacing w:after="0"/>
    </w:pPr>
  </w:style>
  <w:style w:type="paragraph" w:customStyle="1" w:styleId="StyleDataClassification">
    <w:name w:val="Style_Data_Classification"/>
    <w:basedOn w:val="TitlePageTableText"/>
    <w:rsid w:val="00415D07"/>
    <w:pPr>
      <w:spacing w:after="0"/>
    </w:pPr>
  </w:style>
  <w:style w:type="paragraph" w:customStyle="1" w:styleId="StyleDataOwner">
    <w:name w:val="Style_Data_Owner"/>
    <w:basedOn w:val="TitlePageTableText"/>
    <w:rsid w:val="00415D07"/>
    <w:pPr>
      <w:spacing w:after="0"/>
    </w:pPr>
  </w:style>
  <w:style w:type="paragraph" w:customStyle="1" w:styleId="StyleDate">
    <w:name w:val="Style_Date"/>
    <w:basedOn w:val="TitlePageTableText"/>
    <w:rsid w:val="00415D07"/>
    <w:pPr>
      <w:spacing w:after="0"/>
    </w:pPr>
  </w:style>
  <w:style w:type="paragraph" w:customStyle="1" w:styleId="StyleProductorAuthor">
    <w:name w:val="Style_Product_or_Author"/>
    <w:basedOn w:val="Normal"/>
    <w:next w:val="Normal"/>
    <w:rsid w:val="00415D07"/>
    <w:pPr>
      <w:pBdr>
        <w:bottom w:val="single" w:sz="6" w:space="1" w:color="FFB92A"/>
      </w:pBdr>
      <w:spacing w:before="600" w:after="200"/>
      <w:jc w:val="center"/>
    </w:pPr>
    <w:rPr>
      <w:b/>
      <w:color w:val="196B24" w:themeColor="accent3"/>
      <w:spacing w:val="30"/>
      <w:kern w:val="28"/>
      <w:sz w:val="32"/>
    </w:rPr>
  </w:style>
  <w:style w:type="paragraph" w:customStyle="1" w:styleId="StyleStatus">
    <w:name w:val="Style_Status"/>
    <w:basedOn w:val="TitlePageTableText"/>
    <w:rsid w:val="00415D07"/>
    <w:pPr>
      <w:spacing w:after="0"/>
    </w:pPr>
  </w:style>
  <w:style w:type="paragraph" w:customStyle="1" w:styleId="StyleTitleDocument">
    <w:name w:val="Style_Title_Document"/>
    <w:basedOn w:val="Normal"/>
    <w:next w:val="Normal"/>
    <w:rsid w:val="00415D07"/>
    <w:pPr>
      <w:spacing w:before="360" w:after="240"/>
      <w:jc w:val="center"/>
    </w:pPr>
    <w:rPr>
      <w:rFonts w:ascii="Arial Black" w:hAnsi="Arial Black"/>
      <w:b/>
      <w:color w:val="000000" w:themeColor="text1"/>
      <w:kern w:val="0"/>
      <w:sz w:val="40"/>
    </w:rPr>
  </w:style>
  <w:style w:type="paragraph" w:customStyle="1" w:styleId="StyleTitleTOC">
    <w:name w:val="Style_Title_TOC"/>
    <w:basedOn w:val="Normal"/>
    <w:next w:val="Normal"/>
    <w:rsid w:val="00415D07"/>
    <w:pPr>
      <w:pBdr>
        <w:bottom w:val="single" w:sz="8" w:space="1" w:color="FFB92A"/>
      </w:pBdr>
      <w:spacing w:after="480"/>
    </w:pPr>
    <w:rPr>
      <w:rFonts w:ascii="Arial Black" w:hAnsi="Arial Black"/>
      <w:color w:val="000000" w:themeColor="text1"/>
      <w:spacing w:val="28"/>
      <w:w w:val="90"/>
      <w:kern w:val="28"/>
      <w:sz w:val="28"/>
    </w:rPr>
  </w:style>
  <w:style w:type="paragraph" w:customStyle="1" w:styleId="StyleVersion">
    <w:name w:val="Style_Version"/>
    <w:basedOn w:val="TitlePageTableText"/>
    <w:rsid w:val="00415D07"/>
    <w:pPr>
      <w:spacing w:after="0"/>
    </w:pPr>
  </w:style>
  <w:style w:type="paragraph" w:customStyle="1" w:styleId="Style1">
    <w:name w:val="Style1"/>
    <w:basedOn w:val="Normal"/>
    <w:autoRedefine/>
    <w:qFormat/>
    <w:rsid w:val="00415D07"/>
    <w:pPr>
      <w:spacing w:before="60" w:after="60"/>
    </w:pPr>
    <w:rPr>
      <w:sz w:val="20"/>
    </w:rPr>
  </w:style>
  <w:style w:type="table" w:styleId="TableGrid">
    <w:name w:val="Table Grid"/>
    <w:basedOn w:val="TableNormal"/>
    <w:uiPriority w:val="39"/>
    <w:rsid w:val="00415D0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415D07"/>
    <w:pPr>
      <w:keepNext/>
      <w:spacing w:before="80" w:after="80"/>
      <w:jc w:val="center"/>
    </w:pPr>
    <w:rPr>
      <w:b/>
      <w:bCs/>
    </w:rPr>
  </w:style>
  <w:style w:type="paragraph" w:styleId="TableofFigures">
    <w:name w:val="table of figures"/>
    <w:basedOn w:val="Normal"/>
    <w:next w:val="Normal"/>
    <w:uiPriority w:val="99"/>
    <w:unhideWhenUsed/>
    <w:rsid w:val="00415D07"/>
    <w:pPr>
      <w:spacing w:after="0"/>
    </w:pPr>
    <w:rPr>
      <w:color w:val="000000" w:themeColor="text1"/>
    </w:rPr>
  </w:style>
  <w:style w:type="paragraph" w:customStyle="1" w:styleId="TableText">
    <w:name w:val="Table Text"/>
    <w:basedOn w:val="Normal"/>
    <w:qFormat/>
    <w:rsid w:val="00415D07"/>
    <w:pPr>
      <w:spacing w:before="60" w:after="60"/>
    </w:pPr>
    <w:rPr>
      <w:bCs/>
      <w:color w:val="000000" w:themeColor="text1"/>
      <w:sz w:val="20"/>
    </w:rPr>
  </w:style>
  <w:style w:type="paragraph" w:customStyle="1" w:styleId="TIPL1">
    <w:name w:val="TIP L1"/>
    <w:basedOn w:val="BodyText"/>
    <w:rsid w:val="00415D07"/>
    <w:pPr>
      <w:numPr>
        <w:numId w:val="17"/>
      </w:numPr>
    </w:pPr>
  </w:style>
  <w:style w:type="paragraph" w:customStyle="1" w:styleId="TIPL2">
    <w:name w:val="TIP L2"/>
    <w:basedOn w:val="BodyText"/>
    <w:rsid w:val="00415D07"/>
    <w:pPr>
      <w:numPr>
        <w:ilvl w:val="1"/>
        <w:numId w:val="17"/>
      </w:numPr>
    </w:pPr>
  </w:style>
  <w:style w:type="paragraph" w:customStyle="1" w:styleId="TIPL3">
    <w:name w:val="TIP L3"/>
    <w:basedOn w:val="BodyText"/>
    <w:qFormat/>
    <w:rsid w:val="00415D07"/>
    <w:pPr>
      <w:numPr>
        <w:ilvl w:val="2"/>
        <w:numId w:val="17"/>
      </w:numPr>
    </w:pPr>
  </w:style>
  <w:style w:type="paragraph" w:customStyle="1" w:styleId="TIPL4">
    <w:name w:val="TIP L4"/>
    <w:basedOn w:val="BodyText"/>
    <w:rsid w:val="00415D07"/>
    <w:pPr>
      <w:numPr>
        <w:ilvl w:val="3"/>
        <w:numId w:val="17"/>
      </w:numPr>
    </w:pPr>
  </w:style>
  <w:style w:type="numbering" w:customStyle="1" w:styleId="TipList">
    <w:name w:val="Tip List"/>
    <w:uiPriority w:val="99"/>
    <w:rsid w:val="00415D07"/>
    <w:pPr>
      <w:numPr>
        <w:numId w:val="16"/>
      </w:numPr>
    </w:pPr>
  </w:style>
  <w:style w:type="paragraph" w:styleId="TOC1">
    <w:name w:val="toc 1"/>
    <w:basedOn w:val="Normal"/>
    <w:next w:val="Normal"/>
    <w:uiPriority w:val="39"/>
    <w:unhideWhenUsed/>
    <w:rsid w:val="00415D07"/>
    <w:pPr>
      <w:tabs>
        <w:tab w:val="left" w:pos="880"/>
        <w:tab w:val="right" w:leader="dot" w:pos="9350"/>
      </w:tabs>
      <w:spacing w:before="120" w:after="120"/>
      <w:ind w:left="431"/>
    </w:pPr>
    <w:rPr>
      <w:rFonts w:eastAsiaTheme="minorEastAsia" w:cs="Times New Roman"/>
      <w:b/>
      <w:color w:val="000000" w:themeColor="text1"/>
      <w:spacing w:val="28"/>
      <w:kern w:val="0"/>
      <w:sz w:val="20"/>
      <w:lang w:val="en-US"/>
    </w:rPr>
  </w:style>
  <w:style w:type="paragraph" w:styleId="TOC2">
    <w:name w:val="toc 2"/>
    <w:basedOn w:val="TOC1"/>
    <w:next w:val="Normal"/>
    <w:uiPriority w:val="39"/>
    <w:unhideWhenUsed/>
    <w:rsid w:val="00415D07"/>
    <w:pPr>
      <w:tabs>
        <w:tab w:val="clear" w:pos="880"/>
        <w:tab w:val="left" w:pos="900"/>
      </w:tabs>
      <w:spacing w:before="60" w:after="60"/>
      <w:ind w:left="896"/>
    </w:pPr>
    <w:rPr>
      <w:b w:val="0"/>
    </w:rPr>
  </w:style>
  <w:style w:type="paragraph" w:styleId="TOC3">
    <w:name w:val="toc 3"/>
    <w:basedOn w:val="TOC2"/>
    <w:next w:val="Normal"/>
    <w:uiPriority w:val="39"/>
    <w:unhideWhenUsed/>
    <w:rsid w:val="00415D07"/>
    <w:pPr>
      <w:ind w:left="1276"/>
    </w:pPr>
  </w:style>
  <w:style w:type="paragraph" w:styleId="TOCHeading">
    <w:name w:val="TOC Heading"/>
    <w:basedOn w:val="Heading1"/>
    <w:next w:val="Normal"/>
    <w:uiPriority w:val="39"/>
    <w:unhideWhenUsed/>
    <w:qFormat/>
    <w:rsid w:val="00415D07"/>
    <w:pPr>
      <w:tabs>
        <w:tab w:val="clear" w:pos="539"/>
      </w:tabs>
      <w:spacing w:line="259" w:lineRule="auto"/>
      <w:ind w:left="851" w:hanging="851"/>
      <w:outlineLvl w:val="9"/>
    </w:pPr>
    <w:rPr>
      <w:kern w:val="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48D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48D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48D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48D"/>
    <w:rPr>
      <w:rFonts w:eastAsiaTheme="majorEastAsia" w:cstheme="majorBidi"/>
      <w:color w:val="272727" w:themeColor="text1" w:themeTint="D8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F64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4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48D"/>
    <w:rPr>
      <w:rFonts w:ascii="Arial" w:hAnsi="Arial"/>
      <w:i/>
      <w:iCs/>
      <w:color w:val="404040" w:themeColor="text1" w:themeTint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4F6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48D"/>
    <w:rPr>
      <w:rFonts w:ascii="Arial" w:hAnsi="Arial"/>
      <w:i/>
      <w:iCs/>
      <w:color w:val="0F4761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4F64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C624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90616ce-66a9-4e0f-a46a-b2faa7371dcd}" enabled="0" method="" siteId="{e90616ce-66a9-4e0f-a46a-b2faa7371d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2</Pages>
  <Words>447</Words>
  <Characters>2209</Characters>
  <Application>Microsoft Office Word</Application>
  <DocSecurity>0</DocSecurity>
  <Lines>43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Mayer</dc:creator>
  <cp:keywords/>
  <dc:description/>
  <cp:lastModifiedBy>Joanne Mayer</cp:lastModifiedBy>
  <cp:revision>73</cp:revision>
  <dcterms:created xsi:type="dcterms:W3CDTF">2026-05-07T14:59:00Z</dcterms:created>
  <dcterms:modified xsi:type="dcterms:W3CDTF">2026-05-11T13:08:00Z</dcterms:modified>
</cp:coreProperties>
</file>